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1B14">
      <w:pPr>
        <w:ind w:firstLine="640" w:firstLineChars="200"/>
        <w:rPr>
          <w:rFonts w:hint="eastAsia" w:eastAsia="宋体"/>
          <w:lang w:eastAsia="zh-CN"/>
        </w:rPr>
      </w:pPr>
      <w:bookmarkStart w:id="0" w:name="_GoBack"/>
      <w:bookmarkEnd w:id="0"/>
      <w:r>
        <w:rPr>
          <w:rFonts w:hint="eastAsia"/>
          <w:sz w:val="32"/>
          <w:szCs w:val="32"/>
          <w:lang w:eastAsia="zh-CN"/>
        </w:rPr>
        <w:t>于都县人民医院</w:t>
      </w:r>
      <w:r>
        <w:rPr>
          <w:rFonts w:hint="eastAsia"/>
          <w:sz w:val="32"/>
          <w:szCs w:val="32"/>
        </w:rPr>
        <w:t>洗涤需求</w:t>
      </w:r>
      <w:r>
        <w:rPr>
          <w:rFonts w:hint="eastAsia"/>
          <w:sz w:val="32"/>
          <w:szCs w:val="32"/>
          <w:lang w:eastAsia="zh-CN"/>
        </w:rPr>
        <w:t>进行市场价格咨询</w:t>
      </w:r>
    </w:p>
    <w:p w14:paraId="07F94735">
      <w:pPr>
        <w:widowControl/>
        <w:spacing w:line="460" w:lineRule="exact"/>
        <w:ind w:firstLine="211" w:firstLineChars="100"/>
        <w:jc w:val="left"/>
        <w:rPr>
          <w:rFonts w:hint="eastAsia" w:ascii="宋体" w:hAnsi="宋体" w:cs="宋体"/>
          <w:b/>
          <w:bCs/>
          <w:kern w:val="0"/>
          <w:szCs w:val="21"/>
        </w:rPr>
      </w:pPr>
    </w:p>
    <w:p w14:paraId="3B0CC24E">
      <w:pPr>
        <w:widowControl/>
        <w:spacing w:line="460" w:lineRule="exact"/>
        <w:ind w:firstLine="241" w:firstLineChars="100"/>
        <w:jc w:val="left"/>
        <w:rPr>
          <w:rFonts w:ascii="宋体" w:hAnsi="宋体" w:cs="宋体"/>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val="en-US" w:eastAsia="zh-CN"/>
        </w:rPr>
        <w:t>一</w:t>
      </w:r>
      <w:r>
        <w:rPr>
          <w:rFonts w:hint="eastAsia" w:ascii="宋体" w:hAnsi="宋体" w:cs="宋体"/>
          <w:b/>
          <w:bCs/>
          <w:kern w:val="0"/>
          <w:sz w:val="24"/>
          <w:szCs w:val="24"/>
          <w:highlight w:val="none"/>
        </w:rPr>
        <w:t>）基本资格条件:</w:t>
      </w:r>
    </w:p>
    <w:p w14:paraId="7A00304F">
      <w:pPr>
        <w:autoSpaceDE w:val="0"/>
        <w:autoSpaceDN w:val="0"/>
        <w:adjustRightInd w:val="0"/>
        <w:spacing w:line="46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1、具有独立承担民事责任的能力；</w:t>
      </w:r>
    </w:p>
    <w:p w14:paraId="2B29FD15">
      <w:pPr>
        <w:autoSpaceDE w:val="0"/>
        <w:autoSpaceDN w:val="0"/>
        <w:adjustRightInd w:val="0"/>
        <w:spacing w:line="46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2、具有良好的商业信誉和健全的财务会计制度；</w:t>
      </w:r>
    </w:p>
    <w:p w14:paraId="6745BF9C">
      <w:pPr>
        <w:autoSpaceDE w:val="0"/>
        <w:autoSpaceDN w:val="0"/>
        <w:adjustRightInd w:val="0"/>
        <w:spacing w:line="46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3、具有履行合同所必需的设备和专业技术能力；</w:t>
      </w:r>
    </w:p>
    <w:p w14:paraId="0EF21E34">
      <w:pPr>
        <w:autoSpaceDE w:val="0"/>
        <w:autoSpaceDN w:val="0"/>
        <w:adjustRightInd w:val="0"/>
        <w:spacing w:line="46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4、有依法缴纳税收和社会保障资金的良好记录；</w:t>
      </w:r>
    </w:p>
    <w:p w14:paraId="1B720A92">
      <w:pPr>
        <w:autoSpaceDE w:val="0"/>
        <w:autoSpaceDN w:val="0"/>
        <w:adjustRightInd w:val="0"/>
        <w:spacing w:line="46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5、参加政府采购活动前三年内，在经营活动中没有重大违法记录；</w:t>
      </w:r>
    </w:p>
    <w:p w14:paraId="382CF7F9">
      <w:pPr>
        <w:widowControl/>
        <w:spacing w:line="460" w:lineRule="exact"/>
        <w:ind w:firstLine="241" w:firstLineChars="100"/>
        <w:jc w:val="left"/>
        <w:rPr>
          <w:rFonts w:hint="eastAsia" w:ascii="宋体" w:hAnsi="宋体" w:cs="宋体"/>
          <w:kern w:val="0"/>
          <w:sz w:val="24"/>
          <w:szCs w:val="24"/>
          <w:highlight w:val="none"/>
        </w:rPr>
      </w:pPr>
      <w:r>
        <w:rPr>
          <w:rFonts w:hint="eastAsia" w:ascii="宋体" w:hAnsi="宋体" w:cs="宋体"/>
          <w:b/>
          <w:bCs/>
          <w:kern w:val="0"/>
          <w:sz w:val="24"/>
          <w:szCs w:val="24"/>
          <w:highlight w:val="none"/>
          <w:lang w:val="en-US" w:eastAsia="zh-CN"/>
        </w:rPr>
        <w:t>6、</w:t>
      </w:r>
      <w:r>
        <w:rPr>
          <w:rFonts w:hint="eastAsia" w:ascii="宋体" w:hAnsi="宋体" w:cs="宋体"/>
          <w:b/>
          <w:bCs/>
          <w:kern w:val="0"/>
          <w:sz w:val="24"/>
          <w:szCs w:val="24"/>
          <w:highlight w:val="none"/>
        </w:rPr>
        <w:t>特定资格条件:</w:t>
      </w:r>
      <w:r>
        <w:rPr>
          <w:rFonts w:hint="eastAsia" w:ascii="宋体" w:hAnsi="宋体" w:cs="宋体"/>
          <w:kern w:val="0"/>
          <w:sz w:val="24"/>
          <w:szCs w:val="24"/>
          <w:highlight w:val="none"/>
        </w:rPr>
        <w:t>具有生态环境行政主管部门颁发的</w:t>
      </w:r>
      <w:r>
        <w:rPr>
          <w:rFonts w:hint="eastAsia" w:ascii="宋体" w:hAnsi="宋体" w:cs="宋体"/>
          <w:kern w:val="0"/>
          <w:sz w:val="24"/>
          <w:szCs w:val="24"/>
          <w:highlight w:val="none"/>
          <w:lang w:eastAsia="zh-CN"/>
        </w:rPr>
        <w:t>环评手续备案</w:t>
      </w:r>
      <w:r>
        <w:rPr>
          <w:rFonts w:hint="eastAsia" w:ascii="宋体" w:hAnsi="宋体" w:cs="宋体"/>
          <w:kern w:val="0"/>
          <w:sz w:val="24"/>
          <w:szCs w:val="24"/>
          <w:highlight w:val="none"/>
        </w:rPr>
        <w:t>。</w:t>
      </w:r>
    </w:p>
    <w:p w14:paraId="6641B214">
      <w:pPr>
        <w:spacing w:line="400" w:lineRule="exact"/>
        <w:rPr>
          <w:rFonts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w:t>
      </w:r>
      <w:r>
        <w:rPr>
          <w:rFonts w:hint="eastAsia" w:cs="仿宋" w:asciiTheme="minorEastAsia" w:hAnsiTheme="minorEastAsia"/>
          <w:b/>
          <w:bCs/>
          <w:sz w:val="24"/>
          <w:szCs w:val="24"/>
          <w:highlight w:val="none"/>
          <w:lang w:eastAsia="zh-CN"/>
        </w:rPr>
        <w:t>二</w:t>
      </w:r>
      <w:r>
        <w:rPr>
          <w:rFonts w:hint="eastAsia" w:cs="仿宋" w:asciiTheme="minorEastAsia" w:hAnsiTheme="minorEastAsia" w:eastAsiaTheme="minorEastAsia"/>
          <w:b/>
          <w:bCs/>
          <w:sz w:val="24"/>
          <w:szCs w:val="24"/>
          <w:highlight w:val="none"/>
        </w:rPr>
        <w:t>）院</w:t>
      </w:r>
      <w:r>
        <w:rPr>
          <w:rFonts w:hint="eastAsia" w:cs="仿宋" w:asciiTheme="minorEastAsia" w:hAnsiTheme="minorEastAsia"/>
          <w:b/>
          <w:bCs/>
          <w:sz w:val="24"/>
          <w:szCs w:val="24"/>
          <w:highlight w:val="none"/>
          <w:lang w:eastAsia="zh-CN"/>
        </w:rPr>
        <w:t>内</w:t>
      </w:r>
      <w:r>
        <w:rPr>
          <w:rFonts w:hint="eastAsia" w:cs="仿宋" w:asciiTheme="minorEastAsia" w:hAnsiTheme="minorEastAsia" w:eastAsiaTheme="minorEastAsia"/>
          <w:b/>
          <w:bCs/>
          <w:sz w:val="24"/>
          <w:szCs w:val="24"/>
          <w:highlight w:val="none"/>
        </w:rPr>
        <w:t>布草洗涤范围：</w:t>
      </w:r>
    </w:p>
    <w:p w14:paraId="3547E1E3">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（1）全院包括病房、门急诊、医疗辅助科室、行政、后勤及专家宿舍的床上用品；</w:t>
      </w:r>
    </w:p>
    <w:p w14:paraId="47EF79BE">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（2）全院工作人员的工作服、隔离服、防护服及所有的病员服等；</w:t>
      </w:r>
    </w:p>
    <w:p w14:paraId="35B93C9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（3）全院所有的医疗布草辅料；</w:t>
      </w:r>
    </w:p>
    <w:p w14:paraId="73E81AF9">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（4）全院手术室、介入室所有的手术被服用品及其布草辅料；</w:t>
      </w:r>
    </w:p>
    <w:p w14:paraId="4B5E805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（5）其他需特殊洗涤的污物棉织品等；</w:t>
      </w:r>
    </w:p>
    <w:p w14:paraId="6C61570E">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w:t>
      </w:r>
      <w:r>
        <w:rPr>
          <w:rFonts w:hint="eastAsia" w:cs="仿宋" w:asciiTheme="minorEastAsia" w:hAnsiTheme="minorEastAsia"/>
          <w:b/>
          <w:bCs/>
          <w:sz w:val="24"/>
          <w:szCs w:val="24"/>
          <w:highlight w:val="none"/>
          <w:lang w:eastAsia="zh-CN"/>
        </w:rPr>
        <w:t>三</w:t>
      </w:r>
      <w:r>
        <w:rPr>
          <w:rFonts w:hint="eastAsia" w:cs="仿宋" w:asciiTheme="minorEastAsia" w:hAnsiTheme="minorEastAsia" w:eastAsiaTheme="minorEastAsia"/>
          <w:b/>
          <w:bCs/>
          <w:sz w:val="24"/>
          <w:szCs w:val="24"/>
          <w:highlight w:val="none"/>
        </w:rPr>
        <w:t>）主要服务标准及要求：</w:t>
      </w:r>
    </w:p>
    <w:p w14:paraId="7E5A5C21">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1.服务质量标准：</w:t>
      </w:r>
    </w:p>
    <w:p w14:paraId="58CD5B2D">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洗涤工艺流程及作业要求：</w:t>
      </w:r>
    </w:p>
    <w:p w14:paraId="4FE9529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（1）收集：封闭式专车/收集车、污物车与清洁车不可混用，需固定。</w:t>
      </w:r>
    </w:p>
    <w:p w14:paraId="08C12FB0">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（2）分检：布类分类。</w:t>
      </w:r>
    </w:p>
    <w:p w14:paraId="3D18A6A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（3）蒸煮：消毒分池，添加药剂专项蒸煮消毒，为防止交叉感染。工作服布类消毒池、病号布类消毒池、婴幼儿布类消毒池等。</w:t>
      </w:r>
    </w:p>
    <w:p w14:paraId="278EDAE5">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（4）洗涤：采用洗涤剂操作，相应再消毒，婴幼儿床单采用专机洗涤。低温洗涤：消毒分池（有保洁方巾地巾消毒池）；高温洗涤：洗涤分机（手术用物专机洗涤）。</w:t>
      </w:r>
    </w:p>
    <w:p w14:paraId="5DAD4270">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（5）脱水：脱水机处理。</w:t>
      </w:r>
    </w:p>
    <w:p w14:paraId="2361DAF8">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（6）烘干：烘干机处理晾晒，分区分批。</w:t>
      </w:r>
    </w:p>
    <w:p w14:paraId="5DF416A1">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（7）烫平：对工作服、床单、被套等进行采用机器烫平和手工烫平，折叠。</w:t>
      </w:r>
    </w:p>
    <w:p w14:paraId="4A8FC4A2">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（8）缝补：对破损的衣物、被服要缝补完整，缝补的材料包括缝补手术衣的材料（带子）由洗涤单位承担。</w:t>
      </w:r>
    </w:p>
    <w:p w14:paraId="19E184F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（9）包装：专用货袋，全封闭，特殊的需内塑料薄膜封口。</w:t>
      </w:r>
    </w:p>
    <w:p w14:paraId="15E3F588">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（10）送回：专车、封闭送货。</w:t>
      </w:r>
    </w:p>
    <w:p w14:paraId="37251D1B">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管理及服务标准范围：规范可重复使用的布草洗涤的感官指标、细菌指标、采样检测及卫生管理办法。适用于医院布草洗涤管理部门及为医院提供布草洗涤的洗涤和消毒服务机构。</w:t>
      </w:r>
    </w:p>
    <w:p w14:paraId="45DFBB7E">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2.规范性引用文件</w:t>
      </w:r>
    </w:p>
    <w:p w14:paraId="4CA71D7B">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GB15982－1995医院消毒卫生标准；</w:t>
      </w:r>
    </w:p>
    <w:p w14:paraId="1B2DE092">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GB／T18883－2002室内空气质量标准；</w:t>
      </w:r>
    </w:p>
    <w:p w14:paraId="6EC0CB3D">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GB／T18204．1～18204．30－2000公共场所卫生标准检验方法；</w:t>
      </w:r>
    </w:p>
    <w:p w14:paraId="1DA0BB45">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GBZ2－2002工作场所有害因素职业性接触限值。</w:t>
      </w:r>
    </w:p>
    <w:p w14:paraId="27549C93">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3.医院布草：</w:t>
      </w:r>
      <w:r>
        <w:rPr>
          <w:rFonts w:hint="eastAsia" w:cs="仿宋" w:asciiTheme="minorEastAsia" w:hAnsiTheme="minorEastAsia" w:eastAsiaTheme="minorEastAsia"/>
          <w:sz w:val="24"/>
          <w:szCs w:val="24"/>
          <w:highlight w:val="none"/>
        </w:rPr>
        <w:t>医院内被洗涤的所有织物，包括病人衣物、床单、病房布巾手术布巾、医务人员工作服等。</w:t>
      </w:r>
    </w:p>
    <w:p w14:paraId="2B3EA36E">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4、洗涤标准预防：</w:t>
      </w:r>
      <w:r>
        <w:rPr>
          <w:rFonts w:hint="eastAsia" w:cs="仿宋" w:asciiTheme="minorEastAsia" w:hAnsiTheme="minorEastAsia" w:eastAsiaTheme="minorEastAsia"/>
          <w:sz w:val="24"/>
          <w:szCs w:val="24"/>
          <w:highlight w:val="none"/>
        </w:rPr>
        <w:t>认定病人的血液、体液、分泌物、排泄物均具有传染性，须进行隔离，不论是否有明显的血迹污染或是否接触非完整的皮肤与粘膜，接触上述物质者必须采取防护措施；其基本特点为：（1）既要防止血源性疾病的传播，也要防止非血源性疾病的传播。（2）强调双向防护。既防止疾病从病人传至医务人员，又防止疾病从医务人员传至病人。（3）根据疾病的主要传播途径，采取相应的隔离措施，包括接触隔离、空气隔离和飞沫（微粒）隔离。</w:t>
      </w:r>
    </w:p>
    <w:p w14:paraId="1DA654D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5、洗涤和消毒服务机构：</w:t>
      </w:r>
    </w:p>
    <w:p w14:paraId="1A3D3561">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为社会（医疗机构）提供可能被污染布草进行洗涤和消毒服务的机构。</w:t>
      </w:r>
    </w:p>
    <w:p w14:paraId="7F5390E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6、洗涤草布洁净度要求：</w:t>
      </w:r>
    </w:p>
    <w:p w14:paraId="30C985C4">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须确保所有经洗涤后的织物无异味、臭味、污渍、血渍、破损等现象的同时，还须符合医院布草洗涤行业标准，洗涤物洁净鲜亮，做到清洗还原后与布料原色基本保持一致、洁净度符合医院布草洗涤行业标准或达到市级或以上卫生防疫部门规定的行业相关洗涤标准。</w:t>
      </w:r>
    </w:p>
    <w:p w14:paraId="3B50CE0D">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②</w:t>
      </w:r>
      <w:r>
        <w:rPr>
          <w:rFonts w:hint="eastAsia" w:cs="仿宋" w:asciiTheme="minorEastAsia" w:hAnsiTheme="minorEastAsia" w:eastAsiaTheme="minorEastAsia"/>
          <w:sz w:val="24"/>
          <w:szCs w:val="24"/>
          <w:highlight w:val="none"/>
        </w:rPr>
        <w:t>、在洗涤时使用的洗消剂须符合国家标准。</w:t>
      </w:r>
    </w:p>
    <w:p w14:paraId="1E854761">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若因成交供应商缘故导致织物洗涤质量达不到本项目要求的，成交供应商应负责免费返工，同时将织物类型、数量填写欠还手续单，欠还手续单须经双方确认签名后，于次日将干净织物及时送回。</w:t>
      </w:r>
    </w:p>
    <w:p w14:paraId="387A86DF">
      <w:pPr>
        <w:spacing w:line="400" w:lineRule="exact"/>
        <w:rPr>
          <w:rFonts w:cs="仿宋"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7、</w:t>
      </w:r>
      <w:r>
        <w:rPr>
          <w:rFonts w:hint="eastAsia" w:cs="仿宋" w:asciiTheme="minorEastAsia" w:hAnsiTheme="minorEastAsia" w:eastAsiaTheme="minorEastAsia"/>
          <w:b/>
          <w:bCs/>
          <w:sz w:val="24"/>
          <w:szCs w:val="24"/>
          <w:highlight w:val="none"/>
        </w:rPr>
        <w:t>微生物指标：</w:t>
      </w:r>
    </w:p>
    <w:p w14:paraId="2CE3C5F9">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、洗涤后的布草微生物指标应该达到的要求。</w:t>
      </w:r>
    </w:p>
    <w:p w14:paraId="212CB6BC">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②</w:t>
      </w:r>
      <w:r>
        <w:rPr>
          <w:rFonts w:hint="eastAsia" w:cs="仿宋" w:asciiTheme="minorEastAsia" w:hAnsiTheme="minorEastAsia" w:eastAsiaTheme="minorEastAsia"/>
          <w:sz w:val="24"/>
          <w:szCs w:val="24"/>
          <w:highlight w:val="none"/>
        </w:rPr>
        <w:t>、微生物指标：细菌总数≤200cfu／100cm²；</w:t>
      </w:r>
    </w:p>
    <w:p w14:paraId="4D1A02DF">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、致病微生物不得检出。</w:t>
      </w:r>
    </w:p>
    <w:p w14:paraId="2C761229">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w:t>
      </w:r>
      <w:r>
        <w:rPr>
          <w:rFonts w:hint="eastAsia" w:cs="仿宋" w:asciiTheme="minorEastAsia" w:hAnsiTheme="minorEastAsia"/>
          <w:b/>
          <w:bCs/>
          <w:sz w:val="24"/>
          <w:szCs w:val="24"/>
          <w:highlight w:val="none"/>
          <w:lang w:eastAsia="zh-CN"/>
        </w:rPr>
        <w:t>四</w:t>
      </w:r>
      <w:r>
        <w:rPr>
          <w:rFonts w:hint="eastAsia" w:cs="仿宋" w:asciiTheme="minorEastAsia" w:hAnsiTheme="minorEastAsia" w:eastAsiaTheme="minorEastAsia"/>
          <w:b/>
          <w:bCs/>
          <w:sz w:val="24"/>
          <w:szCs w:val="24"/>
          <w:highlight w:val="none"/>
        </w:rPr>
        <w:t>）、布草洗涤部门卫生管理：</w:t>
      </w:r>
    </w:p>
    <w:p w14:paraId="3D7C0DCF">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sz w:val="24"/>
          <w:szCs w:val="24"/>
          <w:highlight w:val="none"/>
        </w:rPr>
        <w:t>1、洗涤部门（房）布局要求：</w:t>
      </w:r>
      <w:r>
        <w:rPr>
          <w:rFonts w:hint="eastAsia" w:cs="仿宋" w:asciiTheme="minorEastAsia" w:hAnsiTheme="minorEastAsia" w:eastAsiaTheme="minorEastAsia"/>
          <w:sz w:val="24"/>
          <w:szCs w:val="24"/>
          <w:highlight w:val="none"/>
        </w:rPr>
        <w:t>洗涤部门应严格按功能分区，包括污染区（清点、分类、清洗和污车存放处）和清洁区（烘干、熨烫、修补、折叠、储存、发放以及洁车存放处），两区应有实际隔离屏障，应有明显标识。</w:t>
      </w:r>
    </w:p>
    <w:p w14:paraId="1E29EB57">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sz w:val="24"/>
          <w:szCs w:val="24"/>
          <w:highlight w:val="none"/>
        </w:rPr>
        <w:t>2、工作流程合理：</w:t>
      </w:r>
      <w:r>
        <w:rPr>
          <w:rFonts w:hint="eastAsia" w:cs="仿宋" w:asciiTheme="minorEastAsia" w:hAnsiTheme="minorEastAsia" w:eastAsiaTheme="minorEastAsia"/>
          <w:sz w:val="24"/>
          <w:szCs w:val="24"/>
          <w:highlight w:val="none"/>
        </w:rPr>
        <w:t>人流、物流应洁、污分开。物流由洗涤区→烘干熨烫区→清洁衣物存放处，由污到洁，顺行通过，不得逆流。</w:t>
      </w:r>
    </w:p>
    <w:p w14:paraId="42648C42">
      <w:pPr>
        <w:spacing w:line="400" w:lineRule="exact"/>
        <w:rPr>
          <w:rFonts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3、洗涤环境卫生要求：</w:t>
      </w:r>
    </w:p>
    <w:p w14:paraId="47886F8B">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、洗涤部门的设立应远离垃圾处理站10米以上，附近无有害气体、烟雾、灰尘和其他有毒有害物品。周围环境无蚊蝇等害虫孳生地；工作区内应无蟑螂等有害生物。</w:t>
      </w:r>
    </w:p>
    <w:p w14:paraId="32A64A59">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②</w:t>
      </w:r>
      <w:r>
        <w:rPr>
          <w:rFonts w:hint="eastAsia" w:cs="仿宋" w:asciiTheme="minorEastAsia" w:hAnsiTheme="minorEastAsia" w:eastAsiaTheme="minorEastAsia"/>
          <w:sz w:val="24"/>
          <w:szCs w:val="24"/>
          <w:highlight w:val="none"/>
        </w:rPr>
        <w:t>、工作区内地面、墙面和工作台面应平整、清洁不起尘。保持清洁区工作台面细菌菌落总数≤10cfu／cm²。</w:t>
      </w:r>
    </w:p>
    <w:p w14:paraId="7F26C952">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、洗涤部门（房）应保持良好空气流通，保持空气从清洁区向污染区流动，其要求参照GBZ2－2002和GB／T18883－2002执行。</w:t>
      </w:r>
    </w:p>
    <w:p w14:paraId="370224DA">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④</w:t>
      </w:r>
      <w:r>
        <w:rPr>
          <w:rFonts w:hint="eastAsia" w:cs="仿宋" w:asciiTheme="minorEastAsia" w:hAnsiTheme="minorEastAsia" w:eastAsiaTheme="minorEastAsia"/>
          <w:sz w:val="24"/>
          <w:szCs w:val="24"/>
          <w:highlight w:val="none"/>
        </w:rPr>
        <w:t>、当物表和地面有明显血液、体液或分泌物污染时，应及时进行遮盖，消毒60min后收集，清理，然后用有效氯含量2000mg/L的消毒液擦拭。</w:t>
      </w:r>
    </w:p>
    <w:p w14:paraId="35D41D8D">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4、洗涤过程的卫生要求：</w:t>
      </w:r>
    </w:p>
    <w:p w14:paraId="0B8BF451">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、洗涤流程分为分检、洗涤、烘干、熨烫、修补、折叠等六个程序。</w:t>
      </w:r>
    </w:p>
    <w:p w14:paraId="1FEF2AFF">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②</w:t>
      </w:r>
      <w:r>
        <w:rPr>
          <w:rFonts w:hint="eastAsia" w:cs="仿宋" w:asciiTheme="minorEastAsia" w:hAnsiTheme="minorEastAsia" w:eastAsiaTheme="minorEastAsia"/>
          <w:sz w:val="24"/>
          <w:szCs w:val="24"/>
          <w:highlight w:val="none"/>
        </w:rPr>
        <w:t>、分检时应依布草的来源不同，分为病人布草和工作人员布草。病人布草包括一般布草、有明显污染的布草和婴儿布草。</w:t>
      </w:r>
    </w:p>
    <w:p w14:paraId="72EC3644">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、洗涤要求：婴儿室、产房、手术室等重点科室病人的布草应单机清洗；医务人员布草和病人布草应分机清洗或分批清洗；有明显污染的布草应专机清洗。</w:t>
      </w:r>
    </w:p>
    <w:p w14:paraId="348BE905">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④</w:t>
      </w:r>
      <w:r>
        <w:rPr>
          <w:rFonts w:hint="eastAsia" w:cs="仿宋" w:asciiTheme="minorEastAsia" w:hAnsiTheme="minorEastAsia" w:eastAsiaTheme="minorEastAsia"/>
          <w:sz w:val="24"/>
          <w:szCs w:val="24"/>
          <w:highlight w:val="none"/>
        </w:rPr>
        <w:t>、洗涤周期包括预洗、主洗、漂洗、中和、整理等五个步骤。</w:t>
      </w:r>
    </w:p>
    <w:p w14:paraId="2633C52C">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5、装载程度：</w:t>
      </w:r>
    </w:p>
    <w:p w14:paraId="6D87B34D">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w:t>
      </w:r>
      <w:r>
        <w:rPr>
          <w:rFonts w:cs="仿宋" w:asciiTheme="minorEastAsia" w:hAnsiTheme="minorEastAsia" w:eastAsiaTheme="minorEastAsia"/>
          <w:sz w:val="24"/>
          <w:szCs w:val="24"/>
          <w:highlight w:val="none"/>
        </w:rPr>
        <w:t>装载程度</w:t>
      </w:r>
      <w:r>
        <w:rPr>
          <w:rFonts w:hint="eastAsia" w:cs="仿宋" w:asciiTheme="minorEastAsia" w:hAnsiTheme="minorEastAsia" w:eastAsiaTheme="minorEastAsia"/>
          <w:sz w:val="24"/>
          <w:szCs w:val="24"/>
          <w:highlight w:val="none"/>
        </w:rPr>
        <w:t>是洗衣容器与干衣重量之比，装载量宜为每10L洗涤1kg衣物（即比率为10:1）。</w:t>
      </w:r>
    </w:p>
    <w:p w14:paraId="3A2D933E">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②</w:t>
      </w:r>
      <w:r>
        <w:rPr>
          <w:rFonts w:hint="eastAsia" w:cs="仿宋" w:asciiTheme="minorEastAsia" w:hAnsiTheme="minorEastAsia" w:eastAsiaTheme="minorEastAsia"/>
          <w:sz w:val="24"/>
          <w:szCs w:val="24"/>
          <w:highlight w:val="none"/>
        </w:rPr>
        <w:t>、预洗是用温度不超过35℃的水去除水溶性污垢的冲洗过程。预洗采用低温、高水位。预洗时间不宜少于10分钟。</w:t>
      </w:r>
    </w:p>
    <w:p w14:paraId="01780827">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6、洗涤方法：</w:t>
      </w:r>
    </w:p>
    <w:p w14:paraId="445F1786">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、主洗可根据洗涤的布草的污染情况加入碱、清洁剂或乳化剂。</w:t>
      </w:r>
    </w:p>
    <w:p w14:paraId="3FFF613B">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②</w:t>
      </w:r>
      <w:r>
        <w:rPr>
          <w:rFonts w:hint="eastAsia" w:cs="仿宋" w:asciiTheme="minorEastAsia" w:hAnsiTheme="minorEastAsia" w:eastAsiaTheme="minorEastAsia"/>
          <w:sz w:val="24"/>
          <w:szCs w:val="24"/>
          <w:highlight w:val="none"/>
        </w:rPr>
        <w:t>、热洗涤方法：75℃ ≥30分钟，80℃ ≥10分钟。</w:t>
      </w:r>
    </w:p>
    <w:p w14:paraId="2001E626">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、冷洗涤方法：用有效氯含量250mg－500mg／L的消毒液浸泡20min以上，冷洗去掉有机物。</w:t>
      </w:r>
    </w:p>
    <w:p w14:paraId="6119A88F">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7、不能确定污渍种类，局部的污渍处理则应采取下列程序。</w:t>
      </w:r>
    </w:p>
    <w:p w14:paraId="4C863856">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a）使用洗涤剂。</w:t>
      </w:r>
    </w:p>
    <w:p w14:paraId="05271A3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b）使用有机溶剂，如丙酮或酒精。</w:t>
      </w:r>
    </w:p>
    <w:p w14:paraId="6CB2E01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c）使用酸性溶液，如氟化氢钠、氟化氢氨；若为小块斑渍，使用实验室等级的氢氯酸溶液。</w:t>
      </w:r>
    </w:p>
    <w:p w14:paraId="61427C5F">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d）使用还原剂或剥色剂的温溶液，如连二亚硫酸钠或亚硫酸氢钠。</w:t>
      </w:r>
    </w:p>
    <w:p w14:paraId="0089553D">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e）使用氧化剂，如次氯酸钠（液体漂白剂）或过氧化氢。该洗涤程序应按所给顺序进行。每一步之间都应将布草充分过水。</w:t>
      </w:r>
    </w:p>
    <w:p w14:paraId="5F0C4C21">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f）漂洗通过稀释的方法去除布草中所有悬浮污渍和残留化学洗剂，每次漂洗时间不应低于3分钟，温度为65℃-70℃每次漂洗间隔应进行一次脱水，漂洗次数应不低于3次。</w:t>
      </w:r>
    </w:p>
    <w:p w14:paraId="5E4016D7">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g）中和酸在最后一次过水时用于中和残留的碱。温度为45℃-55℃，时间为5min，中和后水中的pH值应达5.8-6.5。</w:t>
      </w:r>
    </w:p>
    <w:p w14:paraId="61DB17A7">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h）整理过程熨烫、修补、折叠过程严防清洗后的布草污染。为避免布草损伤和过度缩水，平烫机底面温度不低于60℃不超过180℃。</w:t>
      </w:r>
    </w:p>
    <w:p w14:paraId="7AAC6F58">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8、布草的贮存、运输要求：</w:t>
      </w:r>
    </w:p>
    <w:p w14:paraId="19C608F4">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、污染布草与清洁布草不能用同一车辆同时运输。运送完污染布草的车辆应及时进行消毒。</w:t>
      </w:r>
    </w:p>
    <w:p w14:paraId="49EDC72B">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②</w:t>
      </w:r>
      <w:r>
        <w:rPr>
          <w:rFonts w:hint="eastAsia" w:cs="仿宋" w:asciiTheme="minorEastAsia" w:hAnsiTheme="minorEastAsia" w:eastAsiaTheme="minorEastAsia"/>
          <w:sz w:val="24"/>
          <w:szCs w:val="24"/>
          <w:highlight w:val="none"/>
        </w:rPr>
        <w:t>、污染布草应密闭运输，防止环境的污染。</w:t>
      </w:r>
    </w:p>
    <w:p w14:paraId="3738D0A8">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、污染布草运输应有包装，包装材料必须无毒、无害。污染布草与清洁布草包装不应混用，清洁布草包装运输过程必须防止污染。</w:t>
      </w:r>
    </w:p>
    <w:p w14:paraId="5E7504C4">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④</w:t>
      </w:r>
      <w:r>
        <w:rPr>
          <w:rFonts w:hint="eastAsia" w:cs="仿宋" w:asciiTheme="minorEastAsia" w:hAnsiTheme="minorEastAsia" w:eastAsiaTheme="minorEastAsia"/>
          <w:sz w:val="24"/>
          <w:szCs w:val="24"/>
          <w:highlight w:val="none"/>
        </w:rPr>
        <w:t>、清洁布草应储存在清洁干燥处，储存过程中应防止污染（即烟雾、灰尘、湿气和寄生虫等）。</w:t>
      </w:r>
    </w:p>
    <w:p w14:paraId="15697661">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⑤</w:t>
      </w:r>
      <w:r>
        <w:rPr>
          <w:rFonts w:hint="eastAsia" w:cs="仿宋" w:asciiTheme="minorEastAsia" w:hAnsiTheme="minorEastAsia" w:eastAsiaTheme="minorEastAsia"/>
          <w:sz w:val="24"/>
          <w:szCs w:val="24"/>
          <w:highlight w:val="none"/>
        </w:rPr>
        <w:t>、重点注意避免污浊纺织品和清洁纺织品的交叉感染。运输环节提前安排好统一运输路线，避开人群密集区，手术室、重症监护室、新生儿室等无菌要求较高的科室，避免污浊纺织品和清洁纺织品的路线重叠。</w:t>
      </w:r>
    </w:p>
    <w:p w14:paraId="0A7D475B">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⑥</w:t>
      </w:r>
      <w:r>
        <w:rPr>
          <w:rFonts w:hint="eastAsia" w:cs="仿宋" w:asciiTheme="minorEastAsia" w:hAnsiTheme="minorEastAsia" w:eastAsiaTheme="minorEastAsia"/>
          <w:sz w:val="24"/>
          <w:szCs w:val="24"/>
          <w:highlight w:val="none"/>
        </w:rPr>
        <w:t>、 盛装感染性织物的收集袋宜为橘红色，有“感染性织物”标识。</w:t>
      </w:r>
    </w:p>
    <w:p w14:paraId="08931C10">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⑦、</w:t>
      </w:r>
      <w:r>
        <w:rPr>
          <w:rFonts w:hint="eastAsia" w:cs="仿宋" w:asciiTheme="minorEastAsia" w:hAnsiTheme="minorEastAsia" w:eastAsiaTheme="minorEastAsia"/>
          <w:sz w:val="24"/>
          <w:szCs w:val="24"/>
          <w:highlight w:val="none"/>
        </w:rPr>
        <w:t xml:space="preserve"> 脏污织物宜采用可重复使用的专用布袋或包装箱（桶）收集，也可用一次性专用塑料包装袋盛装，其包装袋和包装桶应有文字或颜色标识。</w:t>
      </w:r>
    </w:p>
    <w:p w14:paraId="5DA9CD89">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⑧</w:t>
      </w:r>
      <w:r>
        <w:rPr>
          <w:rFonts w:hint="eastAsia" w:cs="仿宋" w:asciiTheme="minorEastAsia" w:hAnsiTheme="minorEastAsia" w:eastAsiaTheme="minorEastAsia"/>
          <w:sz w:val="24"/>
          <w:szCs w:val="24"/>
          <w:highlight w:val="none"/>
        </w:rPr>
        <w:t xml:space="preserve"> 、盛装使用后医用织物的包装袋应扎带封口，包装箱（桶）应加盖密闭。</w:t>
      </w:r>
    </w:p>
    <w:p w14:paraId="049DCF02">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⑨</w:t>
      </w:r>
      <w:r>
        <w:rPr>
          <w:rFonts w:hint="eastAsia" w:cs="仿宋" w:asciiTheme="minorEastAsia" w:hAnsiTheme="minorEastAsia" w:eastAsiaTheme="minorEastAsia"/>
          <w:sz w:val="24"/>
          <w:szCs w:val="24"/>
          <w:highlight w:val="none"/>
        </w:rPr>
        <w:t>、用于盛装使用后医用织物的专用布袋和包装箱（桶）应一用一清洗消毒；医用织物周转库房或病区暂存场所内使用的专用存放容器应至少一周清洗消毒一次，如遇污染应随时进行消毒处理；消毒方法参照WS／T367执行。使用后的一次性专用塑料包装袋应按医疗废物处理。</w:t>
      </w:r>
    </w:p>
    <w:p w14:paraId="68C5367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⑩、医院洗衣房应分别配置运送使用后医用织物和清洁织物的专用运输工具，不应交叉使用。专用运输工具应根据污染情况定期清洗消毒；运输工具运送感染性织物后应一用一清洗消毒，消毒方法参照WS／T367执行。</w:t>
      </w:r>
    </w:p>
    <w:p w14:paraId="229A4A4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⑪、社会化洗涤服务机构应分别配置运送使用后医用织物和清洁织物的专用车辆和容器，采取封闭方式运送，不应与非医用织物混装混运；对运送车辆和容器的清洗消毒要求按6.5.10执行。</w:t>
      </w:r>
    </w:p>
    <w:p w14:paraId="3A1B4DC7">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⑫、使用后医用织物和清洁织物应分别存放于使用后医用织物接收区（间）和清洁织物储存发放区（间）的专用盛装容器、柜架内，并有明显标识；清洁织物存放架或柜应距地面高度20cm～25cm，离墙5 cm~10cm，距天花板≥50cm。</w:t>
      </w:r>
    </w:p>
    <w:p w14:paraId="744D9979">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⑬、使用后医用织物的暂存时间不应超过48h；清洁织物存放时间过久，如发现有污渍、异味等感官问题应重新洗涤。</w:t>
      </w:r>
    </w:p>
    <w:p w14:paraId="19CB1348">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⑭、使用后医用织物每次移交后，应对其接收区（间）环境表面、地面进行清洁，并根据工作需要进行物表、空气消毒。</w:t>
      </w:r>
    </w:p>
    <w:p w14:paraId="2A5BD65D">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⑮、清洁织物储存发放区（间）环境受到污染时应进行清洁、消毒。</w:t>
      </w:r>
    </w:p>
    <w:p w14:paraId="06A97A3D">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9、工作人员卫生要求：</w:t>
      </w:r>
    </w:p>
    <w:p w14:paraId="6615061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⑴、污染区工作人员进行分捡和装机清洗过程中，要严格执行标准预防。</w:t>
      </w:r>
    </w:p>
    <w:p w14:paraId="6A86DD1F">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⑵、清洁区工作人员进行熨烫、折叠／发放等过程中，应保持手清洁卫生，防止布草污染。</w:t>
      </w:r>
    </w:p>
    <w:p w14:paraId="414BFFEF">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⑶、痢疾、伤寒、肺结核、各类肠道传染病及化脓性或渗出性皮肤病患者不应参与直接与布草接触的工作。</w:t>
      </w:r>
    </w:p>
    <w:p w14:paraId="68FE48F9">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⑷、从事洗涤的工作人员，应定期（每年一次）进行健康体检，洗涤消毒服务机构应定期进行卫生知识的培训，考核合格者方可上岗。成交供应商应每年提供工作人员体格检查表及血源性疾病检验报告单给医院。</w:t>
      </w:r>
    </w:p>
    <w:p w14:paraId="498A9ED2">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10、采样及检测方法：</w:t>
      </w:r>
    </w:p>
    <w:p w14:paraId="192A7982">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⑴、洗涤后的布草微生物检测方法：参照GB15982－1995附录A进行。</w:t>
      </w:r>
    </w:p>
    <w:p w14:paraId="7097E3C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⑵、2PH检测方法：可用试纸法。</w:t>
      </w:r>
    </w:p>
    <w:p w14:paraId="3931EA77">
      <w:pPr>
        <w:numPr>
          <w:ilvl w:val="0"/>
          <w:numId w:val="1"/>
        </w:num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污染物的排放：</w:t>
      </w:r>
    </w:p>
    <w:p w14:paraId="786E08D2">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①、洗涤消毒服务机构污水排放管道应密封，不应明排。污水污物处理应达到国家规定的排放标准。</w:t>
      </w:r>
    </w:p>
    <w:p w14:paraId="7CB4E3D5">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②、布局合理，通风良好，明确划分污染区和清洁区。</w:t>
      </w:r>
    </w:p>
    <w:p w14:paraId="64171EF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③、污染区为收集、分拣、清点、消毒处理及清洗衣物区域，严禁在医疗护理单元清点污染衣物。</w:t>
      </w:r>
    </w:p>
    <w:p w14:paraId="096BFFBA">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④、清洁区为晾晒、缝补、储存、发放和办公区域。</w:t>
      </w:r>
    </w:p>
    <w:p w14:paraId="2B02AA6F">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⑤、接送衣被应专车运送，运送车辆应洁污分开，不得交叉使用，接传染病及特殊感染的污物袋封装运送，运后立即进行消毒。</w:t>
      </w:r>
    </w:p>
    <w:p w14:paraId="18CC9882">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⑥、严格执行分类清洗制度。被血液，体液污染的衣物应单独清洗、消毒，采用含氯消毒剂时，消毒时间不少于30分钟，消毒一般物品有效含氯量不低于250mg/L，消毒污染物品有效含氯量不低于2000mg/L，疑有或具有传染性衣物先消毒后清洗。病房被服、工作人员被服应分开洗涤。</w:t>
      </w:r>
    </w:p>
    <w:p w14:paraId="06A4AB33">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w:t>
      </w:r>
      <w:r>
        <w:rPr>
          <w:rFonts w:hint="eastAsia" w:cs="仿宋" w:asciiTheme="minorEastAsia" w:hAnsiTheme="minorEastAsia"/>
          <w:b/>
          <w:bCs/>
          <w:sz w:val="24"/>
          <w:szCs w:val="24"/>
          <w:highlight w:val="none"/>
          <w:lang w:eastAsia="zh-CN"/>
        </w:rPr>
        <w:t>五</w:t>
      </w:r>
      <w:r>
        <w:rPr>
          <w:rFonts w:hint="eastAsia" w:cs="仿宋" w:asciiTheme="minorEastAsia" w:hAnsiTheme="minorEastAsia" w:eastAsiaTheme="minorEastAsia"/>
          <w:b/>
          <w:bCs/>
          <w:sz w:val="24"/>
          <w:szCs w:val="24"/>
          <w:highlight w:val="none"/>
        </w:rPr>
        <w:t>）、管理要求：</w:t>
      </w:r>
    </w:p>
    <w:p w14:paraId="0B1C097E">
      <w:pPr>
        <w:spacing w:line="400" w:lineRule="exact"/>
        <w:rPr>
          <w:rFonts w:cs="仿宋"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①</w:t>
      </w:r>
      <w:r>
        <w:rPr>
          <w:rFonts w:hint="eastAsia" w:cs="仿宋" w:asciiTheme="minorEastAsia" w:hAnsiTheme="minorEastAsia" w:eastAsiaTheme="minorEastAsia"/>
          <w:b/>
          <w:bCs/>
          <w:sz w:val="24"/>
          <w:szCs w:val="24"/>
          <w:highlight w:val="none"/>
        </w:rPr>
        <w:t>、应针对本项目提供不少于8人的服务团队，其中配备至少 1名管理人员，各楼宇派驻2-3名洗涤工作专职人员到医院负责布草的下收下送、分类、运输等事项，从业人员数量应满足工作需要，合同签订后供应商须提供具体人员名单、身份证复印件、劳务合同、工资流水账号等。供应商如获中标在服务过程中须更换服务团队人员须提前至少5个工作日通知采购人，且经采购人书面同意后方可更换人员，否则视为违约处理 。</w:t>
      </w:r>
    </w:p>
    <w:p w14:paraId="310DE682">
      <w:pPr>
        <w:spacing w:line="400" w:lineRule="exact"/>
        <w:rPr>
          <w:rFonts w:cs="仿宋"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②</w:t>
      </w:r>
      <w:r>
        <w:rPr>
          <w:rFonts w:hint="eastAsia" w:cs="仿宋" w:asciiTheme="minorEastAsia" w:hAnsiTheme="minorEastAsia" w:eastAsiaTheme="minorEastAsia"/>
          <w:b/>
          <w:bCs/>
          <w:sz w:val="24"/>
          <w:szCs w:val="24"/>
          <w:highlight w:val="none"/>
        </w:rPr>
        <w:t>、将对响应供应商资质（包括工商营业执照，并符合商务、环保等有关部门管理规定）、管理制度（含突发事件的应急预案）及医用织物运送、洗涤消毒操作流程等进行审核。</w:t>
      </w:r>
    </w:p>
    <w:p w14:paraId="01437537">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、洗涤服务机构进行风险评估，签订协议书，明确双方的职责。</w:t>
      </w:r>
    </w:p>
    <w:p w14:paraId="3215D8D3">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w:t>
      </w:r>
      <w:r>
        <w:rPr>
          <w:rFonts w:hint="eastAsia" w:cs="仿宋" w:asciiTheme="minorEastAsia" w:hAnsiTheme="minorEastAsia"/>
          <w:b/>
          <w:bCs/>
          <w:sz w:val="24"/>
          <w:szCs w:val="24"/>
          <w:highlight w:val="none"/>
          <w:lang w:eastAsia="zh-CN"/>
        </w:rPr>
        <w:t>六</w:t>
      </w:r>
      <w:r>
        <w:rPr>
          <w:rFonts w:hint="eastAsia" w:cs="仿宋" w:asciiTheme="minorEastAsia" w:hAnsiTheme="minorEastAsia" w:eastAsiaTheme="minorEastAsia"/>
          <w:b/>
          <w:bCs/>
          <w:sz w:val="24"/>
          <w:szCs w:val="24"/>
          <w:highlight w:val="none"/>
        </w:rPr>
        <w:t>）、风险评估主要包括下列内容：</w:t>
      </w:r>
    </w:p>
    <w:p w14:paraId="6D31230E">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a）识别可能存在的生物污染风险，如与感染性织物混洗等；</w:t>
      </w:r>
    </w:p>
    <w:p w14:paraId="151CECF0">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b）确立、评估与生物污染风险相关的关键控制点，如医用织物分类收集、运送、洗涤（温度与时间）环节和相关洗涤设备、人员、环境，以及清洁织物质量标准等；</w:t>
      </w:r>
    </w:p>
    <w:p w14:paraId="7894A3C0">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c）对生物污染风险识别和控制过程中存在的问题进行反馈，并提出可持续改进措施。</w:t>
      </w:r>
    </w:p>
    <w:p w14:paraId="6879F8A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d）与洗涤服务机构建立医用织物交接与质量验收制度。</w:t>
      </w:r>
    </w:p>
    <w:p w14:paraId="69B0D44C">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e）具备洗涤必需的设备，包括但不限于以下设备：大型自动洗脱机、烘干机、烫平机、消毒用蒸气锅炉、运输车辆工具等。</w:t>
      </w:r>
    </w:p>
    <w:p w14:paraId="4338C0DD">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f）</w:t>
      </w:r>
      <w:r>
        <w:rPr>
          <w:rFonts w:hint="eastAsia" w:cs="仿宋" w:asciiTheme="minorEastAsia" w:hAnsiTheme="minorEastAsia" w:eastAsiaTheme="minorEastAsia"/>
          <w:b/>
          <w:bCs/>
          <w:sz w:val="24"/>
          <w:szCs w:val="24"/>
          <w:highlight w:val="none"/>
        </w:rPr>
        <w:t>具有面积≥500 m²的洗涤专用厂房</w:t>
      </w:r>
      <w:r>
        <w:rPr>
          <w:rFonts w:hint="eastAsia" w:cs="仿宋" w:asciiTheme="minorEastAsia" w:hAnsiTheme="minorEastAsia" w:eastAsiaTheme="minorEastAsia"/>
          <w:sz w:val="24"/>
          <w:szCs w:val="24"/>
          <w:highlight w:val="none"/>
        </w:rPr>
        <w:t>。</w:t>
      </w:r>
    </w:p>
    <w:p w14:paraId="645BFC07">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g）成交供应商所使用的洗涤材料、消毒材料及包装材料必须确保产品规格符合要求、产品质量合格，并将合格证报医院备查。成交供应商提供可溶性医用织物收集袋用于感染性织物的收集。</w:t>
      </w:r>
    </w:p>
    <w:p w14:paraId="5366C531">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sz w:val="24"/>
          <w:szCs w:val="24"/>
          <w:highlight w:val="none"/>
        </w:rPr>
        <w:t>h）</w:t>
      </w:r>
      <w:r>
        <w:rPr>
          <w:rFonts w:hint="eastAsia" w:cs="仿宋" w:asciiTheme="minorEastAsia" w:hAnsiTheme="minorEastAsia" w:eastAsiaTheme="minorEastAsia"/>
          <w:b/>
          <w:bCs/>
          <w:sz w:val="24"/>
          <w:szCs w:val="24"/>
          <w:highlight w:val="none"/>
        </w:rPr>
        <w:t>成交供应商须提供具有检测资质的第三方对洗涤场所物表监测的报告，检测报告于每月支付服务费前交与总务科备案。</w:t>
      </w:r>
    </w:p>
    <w:p w14:paraId="6B1E8DD5">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i）成交供应商须无条件配合采购方不定期到洗涤现场进行监督和检查。</w:t>
      </w:r>
    </w:p>
    <w:p w14:paraId="6C141E97">
      <w:pPr>
        <w:spacing w:line="400" w:lineRule="exact"/>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w:t>
      </w:r>
      <w:r>
        <w:rPr>
          <w:rFonts w:hint="eastAsia" w:cs="仿宋" w:asciiTheme="minorEastAsia" w:hAnsiTheme="minorEastAsia"/>
          <w:b/>
          <w:bCs/>
          <w:sz w:val="24"/>
          <w:szCs w:val="24"/>
          <w:highlight w:val="none"/>
          <w:lang w:eastAsia="zh-CN"/>
        </w:rPr>
        <w:t>七</w:t>
      </w:r>
      <w:r>
        <w:rPr>
          <w:rFonts w:hint="eastAsia" w:cs="仿宋" w:asciiTheme="minorEastAsia" w:hAnsiTheme="minorEastAsia" w:eastAsiaTheme="minorEastAsia"/>
          <w:b/>
          <w:bCs/>
          <w:sz w:val="24"/>
          <w:szCs w:val="24"/>
          <w:highlight w:val="none"/>
        </w:rPr>
        <w:t>）、医院污、洁衣物的交接办法：</w:t>
      </w:r>
    </w:p>
    <w:p w14:paraId="3265B5F0">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①</w:t>
      </w:r>
      <w:r>
        <w:rPr>
          <w:rFonts w:hint="eastAsia" w:cs="仿宋" w:asciiTheme="minorEastAsia" w:hAnsiTheme="minorEastAsia" w:eastAsiaTheme="minorEastAsia"/>
          <w:sz w:val="24"/>
          <w:szCs w:val="24"/>
          <w:highlight w:val="none"/>
        </w:rPr>
        <w:t>、医院列出地点作为污、洁衣物的交换点。工作人员定点进行下收下送，医院提供响应供应商布草储存场所。</w:t>
      </w:r>
    </w:p>
    <w:p w14:paraId="3E9316CF">
      <w:pPr>
        <w:spacing w:line="400" w:lineRule="exact"/>
        <w:rPr>
          <w:rFonts w:cs="仿宋"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②</w:t>
      </w:r>
      <w:r>
        <w:rPr>
          <w:rFonts w:hint="eastAsia" w:cs="仿宋" w:asciiTheme="minorEastAsia" w:hAnsiTheme="minorEastAsia" w:eastAsiaTheme="minorEastAsia"/>
          <w:b/>
          <w:bCs/>
          <w:sz w:val="24"/>
          <w:szCs w:val="24"/>
          <w:highlight w:val="none"/>
        </w:rPr>
        <w:t>、成交供应商安排人员负责衣物的收集与发放，严格按时下收下发，须将现场收集的脏污织物和需发放的干净织物送至医院衣物中转处进行交换，按照上次脏污织物送洗的数量生成的配货数量进行干净布草配送。织物的运送过程须封闭，不让脏污织物处于无人照看的状况，在电梯内不与食品、药品同行。成交供应商按医院规定的时间段到各病区、科室与医院代表进行清点交接，交换污、洁衣物，填写清洗单并签字确认，以备核查。正常情况下24小时内完成，如遇特殊情况，成交供应商应在接通知后半小时内将清洁布草送到医院指定地点。</w:t>
      </w:r>
    </w:p>
    <w:p w14:paraId="5DAE71EE">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、布草在病区洗涤间点数，点数后布草离开甲方单位，如发生短少，成交供应商视布草新旧程度按价赔偿，并于当月内赔清；破损严重的布草其报损数量由双方认可签字。</w:t>
      </w:r>
    </w:p>
    <w:p w14:paraId="2552FA6E">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④</w:t>
      </w:r>
      <w:r>
        <w:rPr>
          <w:rFonts w:hint="eastAsia" w:cs="仿宋" w:asciiTheme="minorEastAsia" w:hAnsiTheme="minorEastAsia" w:eastAsiaTheme="minorEastAsia"/>
          <w:sz w:val="24"/>
          <w:szCs w:val="24"/>
          <w:highlight w:val="none"/>
        </w:rPr>
        <w:t>、如遇特别脏污或需特殊处理或重洗等因素导致未完全送回部分，双方须登记物品名称、数量和时间及所还物品名称、数量、时间，以双方工作人员签字为准；如遇严重无法处理的应送回甲方处理并说明情况。</w:t>
      </w:r>
    </w:p>
    <w:p w14:paraId="186CF7F9">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⑤</w:t>
      </w:r>
      <w:r>
        <w:rPr>
          <w:rFonts w:hint="eastAsia" w:cs="仿宋" w:asciiTheme="minorEastAsia" w:hAnsiTheme="minorEastAsia" w:eastAsiaTheme="minorEastAsia"/>
          <w:sz w:val="24"/>
          <w:szCs w:val="24"/>
          <w:highlight w:val="none"/>
        </w:rPr>
        <w:t>、双方登记时，为避免单方涂改数据，如无复写或发现数据涂改需加盖对方核对章确认该数据有效，否则该数据无效。</w:t>
      </w:r>
    </w:p>
    <w:p w14:paraId="5B304228">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⑥</w:t>
      </w:r>
      <w:r>
        <w:rPr>
          <w:rFonts w:hint="eastAsia" w:cs="仿宋" w:asciiTheme="minorEastAsia" w:hAnsiTheme="minorEastAsia" w:eastAsiaTheme="minorEastAsia"/>
          <w:sz w:val="24"/>
          <w:szCs w:val="24"/>
          <w:highlight w:val="none"/>
        </w:rPr>
        <w:t>、成交供应商在日常转运过程中确保至少洁净织物运送车（封闭式、符合医院院感相关要求）3台，脏污织物运送车（封闭式、符合医院院感相关要求）3台。如在运送过程损坏采购方的任何公共设施，由成交供应商照价赔偿。</w:t>
      </w:r>
    </w:p>
    <w:p w14:paraId="2154CD51">
      <w:pPr>
        <w:spacing w:line="400" w:lineRule="exact"/>
        <w:rPr>
          <w:rFonts w:cs="仿宋"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⑦</w:t>
      </w:r>
      <w:r>
        <w:rPr>
          <w:rFonts w:hint="eastAsia" w:cs="仿宋" w:asciiTheme="minorEastAsia" w:hAnsiTheme="minorEastAsia" w:eastAsiaTheme="minorEastAsia"/>
          <w:sz w:val="24"/>
          <w:szCs w:val="24"/>
          <w:highlight w:val="none"/>
        </w:rPr>
        <w:t>、响应供应商在本项目执行期内，应考虑到可能出现的停水、停电、停气、设备等方面因素影响，并做好应急预案（提供应急预案），若因上述原因导致不能及时履行的，采购人有权送外单位洗涤，其费用由成交供应商支付，采购人有权追究成交供应商的相关责任。</w:t>
      </w:r>
    </w:p>
    <w:p w14:paraId="4C8A8144">
      <w:pPr>
        <w:spacing w:line="400" w:lineRule="exact"/>
        <w:rPr>
          <w:rFonts w:asciiTheme="minorEastAsia" w:hAnsiTheme="minorEastAsia" w:eastAsiaTheme="minorEastAsia"/>
          <w:sz w:val="24"/>
          <w:szCs w:val="24"/>
          <w:highlight w:val="none"/>
        </w:rPr>
      </w:pPr>
      <w:r>
        <w:rPr>
          <w:rFonts w:hint="eastAsia" w:cs="仿宋" w:asciiTheme="minorEastAsia" w:hAnsiTheme="minorEastAsia" w:eastAsiaTheme="minorEastAsia"/>
          <w:b/>
          <w:bCs/>
          <w:sz w:val="24"/>
          <w:szCs w:val="24"/>
          <w:highlight w:val="none"/>
        </w:rPr>
        <w:t>（</w:t>
      </w:r>
      <w:r>
        <w:rPr>
          <w:rFonts w:hint="eastAsia" w:cs="仿宋" w:asciiTheme="minorEastAsia" w:hAnsiTheme="minorEastAsia"/>
          <w:b/>
          <w:bCs/>
          <w:sz w:val="24"/>
          <w:szCs w:val="24"/>
          <w:highlight w:val="none"/>
          <w:lang w:eastAsia="zh-CN"/>
        </w:rPr>
        <w:t>八</w:t>
      </w:r>
      <w:r>
        <w:rPr>
          <w:rFonts w:hint="eastAsia" w:cs="仿宋" w:asciiTheme="minorEastAsia" w:hAnsiTheme="minorEastAsia" w:eastAsiaTheme="minorEastAsia"/>
          <w:b/>
          <w:bCs/>
          <w:sz w:val="24"/>
          <w:szCs w:val="24"/>
          <w:highlight w:val="none"/>
        </w:rPr>
        <w:t>）考核标准：</w:t>
      </w:r>
    </w:p>
    <w:p w14:paraId="73587F76">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1.医院每月对洗衣质量进行满意度测评，测评的内容包括：洗涤的洁净度、收发及时性、破损修补的完整性、熨烫的平整度、服务态度等。具体由各科室评判每月的满意度，如出现</w:t>
      </w:r>
      <w:r>
        <w:rPr>
          <w:rFonts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rPr>
        <w:t>个不满意，每次扣</w:t>
      </w:r>
      <w:r>
        <w:rPr>
          <w:rFonts w:cs="仿宋" w:asciiTheme="minorEastAsia" w:hAnsiTheme="minorEastAsia" w:eastAsiaTheme="minorEastAsia"/>
          <w:sz w:val="24"/>
          <w:szCs w:val="24"/>
          <w:highlight w:val="none"/>
        </w:rPr>
        <w:t>100</w:t>
      </w:r>
      <w:r>
        <w:rPr>
          <w:rFonts w:hint="eastAsia" w:cs="仿宋" w:asciiTheme="minorEastAsia" w:hAnsiTheme="minorEastAsia" w:eastAsiaTheme="minorEastAsia"/>
          <w:sz w:val="24"/>
          <w:szCs w:val="24"/>
          <w:highlight w:val="none"/>
        </w:rPr>
        <w:t>元，</w:t>
      </w:r>
      <w:r>
        <w:rPr>
          <w:rFonts w:cs="仿宋" w:asciiTheme="minorEastAsia" w:hAnsiTheme="minorEastAsia" w:eastAsiaTheme="minorEastAsia"/>
          <w:sz w:val="24"/>
          <w:szCs w:val="24"/>
          <w:highlight w:val="none"/>
        </w:rPr>
        <w:t>连续三个月或累计三个月</w:t>
      </w:r>
      <w:r>
        <w:rPr>
          <w:rFonts w:hint="eastAsia" w:cs="仿宋" w:asciiTheme="minorEastAsia" w:hAnsiTheme="minorEastAsia" w:eastAsiaTheme="minorEastAsia"/>
          <w:sz w:val="24"/>
          <w:szCs w:val="24"/>
          <w:highlight w:val="none"/>
        </w:rPr>
        <w:t>测评出现≥3个不满意，</w:t>
      </w:r>
      <w:r>
        <w:rPr>
          <w:rFonts w:cs="仿宋" w:asciiTheme="minorEastAsia" w:hAnsiTheme="minorEastAsia" w:eastAsiaTheme="minorEastAsia"/>
          <w:sz w:val="24"/>
          <w:szCs w:val="24"/>
          <w:highlight w:val="none"/>
        </w:rPr>
        <w:t>所造成的一切损失均由</w:t>
      </w:r>
      <w:r>
        <w:rPr>
          <w:rFonts w:hint="eastAsia" w:cs="仿宋" w:asciiTheme="minorEastAsia" w:hAnsiTheme="minorEastAsia" w:eastAsiaTheme="minorEastAsia"/>
          <w:sz w:val="24"/>
          <w:szCs w:val="24"/>
          <w:highlight w:val="none"/>
        </w:rPr>
        <w:t>成交供应商</w:t>
      </w:r>
      <w:r>
        <w:rPr>
          <w:rFonts w:cs="仿宋" w:asciiTheme="minorEastAsia" w:hAnsiTheme="minorEastAsia" w:eastAsiaTheme="minorEastAsia"/>
          <w:sz w:val="24"/>
          <w:szCs w:val="24"/>
          <w:highlight w:val="none"/>
        </w:rPr>
        <w:t>承担。</w:t>
      </w:r>
    </w:p>
    <w:p w14:paraId="30A8C399">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w:t>
      </w:r>
      <w:r>
        <w:rPr>
          <w:rFonts w:cs="仿宋" w:asciiTheme="minorEastAsia" w:hAnsiTheme="minorEastAsia" w:eastAsiaTheme="minorEastAsia"/>
          <w:sz w:val="24"/>
          <w:szCs w:val="24"/>
          <w:highlight w:val="none"/>
        </w:rPr>
        <w:t>投诉处理：收到</w:t>
      </w:r>
      <w:r>
        <w:rPr>
          <w:rFonts w:hint="eastAsia" w:cs="仿宋" w:asciiTheme="minorEastAsia" w:hAnsiTheme="minorEastAsia" w:eastAsiaTheme="minorEastAsia"/>
          <w:sz w:val="24"/>
          <w:szCs w:val="24"/>
          <w:highlight w:val="none"/>
        </w:rPr>
        <w:t>总务科</w:t>
      </w:r>
      <w:r>
        <w:rPr>
          <w:rFonts w:cs="仿宋" w:asciiTheme="minorEastAsia" w:hAnsiTheme="minorEastAsia" w:eastAsiaTheme="minorEastAsia"/>
          <w:sz w:val="24"/>
          <w:szCs w:val="24"/>
          <w:highlight w:val="none"/>
        </w:rPr>
        <w:t>或者患者口头或书面投诉，经核实无误</w:t>
      </w:r>
      <w:r>
        <w:rPr>
          <w:rFonts w:hint="eastAsia" w:cs="仿宋" w:asciiTheme="minorEastAsia" w:hAnsiTheme="minorEastAsia" w:eastAsiaTheme="minorEastAsia"/>
          <w:sz w:val="24"/>
          <w:szCs w:val="24"/>
          <w:highlight w:val="none"/>
        </w:rPr>
        <w:t>后</w:t>
      </w:r>
      <w:r>
        <w:rPr>
          <w:rFonts w:cs="仿宋" w:asciiTheme="minorEastAsia" w:hAnsiTheme="minorEastAsia" w:eastAsiaTheme="minorEastAsia"/>
          <w:sz w:val="24"/>
          <w:szCs w:val="24"/>
          <w:highlight w:val="none"/>
        </w:rPr>
        <w:t>对</w:t>
      </w:r>
      <w:r>
        <w:rPr>
          <w:rFonts w:hint="eastAsia" w:cs="仿宋" w:asciiTheme="minorEastAsia" w:hAnsiTheme="minorEastAsia" w:eastAsiaTheme="minorEastAsia"/>
          <w:sz w:val="24"/>
          <w:szCs w:val="24"/>
          <w:highlight w:val="none"/>
        </w:rPr>
        <w:t>成交供应商</w:t>
      </w:r>
      <w:r>
        <w:rPr>
          <w:rFonts w:cs="仿宋" w:asciiTheme="minorEastAsia" w:hAnsiTheme="minorEastAsia" w:eastAsiaTheme="minorEastAsia"/>
          <w:sz w:val="24"/>
          <w:szCs w:val="24"/>
          <w:highlight w:val="none"/>
        </w:rPr>
        <w:t>进行扣罚，口头投诉50元/次，书面投诉</w:t>
      </w:r>
      <w:r>
        <w:rPr>
          <w:rFonts w:hint="eastAsia" w:cs="仿宋" w:asciiTheme="minorEastAsia" w:hAnsiTheme="minorEastAsia" w:eastAsiaTheme="minorEastAsia"/>
          <w:sz w:val="24"/>
          <w:szCs w:val="24"/>
          <w:highlight w:val="none"/>
        </w:rPr>
        <w:t>2</w:t>
      </w:r>
      <w:r>
        <w:rPr>
          <w:rFonts w:cs="仿宋" w:asciiTheme="minorEastAsia" w:hAnsiTheme="minorEastAsia" w:eastAsiaTheme="minorEastAsia"/>
          <w:sz w:val="24"/>
          <w:szCs w:val="24"/>
          <w:highlight w:val="none"/>
        </w:rPr>
        <w:t>00元/次。若投诉至上级部门或非直接管理部门对我院产生了不好的影响</w:t>
      </w:r>
      <w:r>
        <w:rPr>
          <w:rFonts w:hint="eastAsia" w:cs="仿宋" w:asciiTheme="minorEastAsia" w:hAnsiTheme="minorEastAsia" w:eastAsiaTheme="minorEastAsia"/>
          <w:sz w:val="24"/>
          <w:szCs w:val="24"/>
          <w:highlight w:val="none"/>
        </w:rPr>
        <w:t>5</w:t>
      </w:r>
      <w:r>
        <w:rPr>
          <w:rFonts w:cs="仿宋" w:asciiTheme="minorEastAsia" w:hAnsiTheme="minorEastAsia" w:eastAsiaTheme="minorEastAsia"/>
          <w:sz w:val="24"/>
          <w:szCs w:val="24"/>
          <w:highlight w:val="none"/>
        </w:rPr>
        <w:t>00</w:t>
      </w:r>
      <w:r>
        <w:rPr>
          <w:rFonts w:hint="eastAsia" w:cs="仿宋" w:asciiTheme="minorEastAsia" w:hAnsiTheme="minorEastAsia" w:eastAsiaTheme="minorEastAsia"/>
          <w:sz w:val="24"/>
          <w:szCs w:val="24"/>
          <w:highlight w:val="none"/>
        </w:rPr>
        <w:t>元</w:t>
      </w:r>
      <w:r>
        <w:rPr>
          <w:rFonts w:cs="仿宋" w:asciiTheme="minorEastAsia" w:hAnsiTheme="minorEastAsia" w:eastAsiaTheme="minorEastAsia"/>
          <w:sz w:val="24"/>
          <w:szCs w:val="24"/>
          <w:highlight w:val="none"/>
        </w:rPr>
        <w:t>/次。</w:t>
      </w:r>
    </w:p>
    <w:p w14:paraId="5E52EF7E">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3.医院不定时对成交供应商的工作场所、操作流程、手卫生进行检查，</w:t>
      </w:r>
      <w:r>
        <w:rPr>
          <w:rFonts w:cs="仿宋" w:asciiTheme="minorEastAsia" w:hAnsiTheme="minorEastAsia" w:eastAsiaTheme="minorEastAsia"/>
          <w:sz w:val="24"/>
          <w:szCs w:val="24"/>
          <w:highlight w:val="none"/>
        </w:rPr>
        <w:t>经监管科室检查发现</w:t>
      </w:r>
      <w:r>
        <w:rPr>
          <w:rFonts w:hint="eastAsia" w:cs="仿宋" w:asciiTheme="minorEastAsia" w:hAnsiTheme="minorEastAsia" w:eastAsiaTheme="minorEastAsia"/>
          <w:sz w:val="24"/>
          <w:szCs w:val="24"/>
          <w:highlight w:val="none"/>
        </w:rPr>
        <w:t>并</w:t>
      </w:r>
      <w:r>
        <w:rPr>
          <w:rFonts w:cs="仿宋" w:asciiTheme="minorEastAsia" w:hAnsiTheme="minorEastAsia" w:eastAsiaTheme="minorEastAsia"/>
          <w:sz w:val="24"/>
          <w:szCs w:val="24"/>
          <w:highlight w:val="none"/>
        </w:rPr>
        <w:t>下发整改通知单的</w:t>
      </w:r>
      <w:r>
        <w:rPr>
          <w:rFonts w:hint="eastAsia" w:cs="仿宋" w:asciiTheme="minorEastAsia" w:hAnsiTheme="minorEastAsia" w:eastAsiaTheme="minorEastAsia"/>
          <w:sz w:val="24"/>
          <w:szCs w:val="24"/>
          <w:highlight w:val="none"/>
        </w:rPr>
        <w:t>，</w:t>
      </w:r>
      <w:r>
        <w:rPr>
          <w:rFonts w:cs="仿宋" w:asciiTheme="minorEastAsia" w:hAnsiTheme="minorEastAsia" w:eastAsiaTheme="minorEastAsia"/>
          <w:sz w:val="24"/>
          <w:szCs w:val="24"/>
          <w:highlight w:val="none"/>
        </w:rPr>
        <w:t>在三日内仍未整改或反复多次出现的</w:t>
      </w:r>
      <w:r>
        <w:rPr>
          <w:rFonts w:hint="eastAsia" w:cs="仿宋" w:asciiTheme="minorEastAsia" w:hAnsiTheme="minorEastAsia" w:eastAsiaTheme="minorEastAsia"/>
          <w:sz w:val="24"/>
          <w:szCs w:val="24"/>
          <w:highlight w:val="none"/>
        </w:rPr>
        <w:t>，</w:t>
      </w:r>
      <w:r>
        <w:rPr>
          <w:rFonts w:cs="仿宋" w:asciiTheme="minorEastAsia" w:hAnsiTheme="minorEastAsia" w:eastAsiaTheme="minorEastAsia"/>
          <w:sz w:val="24"/>
          <w:szCs w:val="24"/>
          <w:highlight w:val="none"/>
        </w:rPr>
        <w:t>每项每次扣罚</w:t>
      </w:r>
      <w:r>
        <w:rPr>
          <w:rFonts w:hint="eastAsia" w:cs="仿宋" w:asciiTheme="minorEastAsia" w:hAnsiTheme="minorEastAsia" w:eastAsiaTheme="minorEastAsia"/>
          <w:sz w:val="24"/>
          <w:szCs w:val="24"/>
          <w:highlight w:val="none"/>
        </w:rPr>
        <w:t>成交供应商100-5</w:t>
      </w:r>
      <w:r>
        <w:rPr>
          <w:rFonts w:cs="仿宋" w:asciiTheme="minorEastAsia" w:hAnsiTheme="minorEastAsia" w:eastAsiaTheme="minorEastAsia"/>
          <w:sz w:val="24"/>
          <w:szCs w:val="24"/>
          <w:highlight w:val="none"/>
        </w:rPr>
        <w:t xml:space="preserve">00元，若仍然无整改，则翻倍扣罚，累计后在服务费中一并扣除。 </w:t>
      </w:r>
    </w:p>
    <w:p w14:paraId="6435DF24">
      <w:pPr>
        <w:spacing w:line="400" w:lineRule="exact"/>
        <w:rPr>
          <w:rFonts w:cs="仿宋" w:asciiTheme="minorEastAsia" w:hAnsiTheme="minorEastAsia" w:eastAsiaTheme="minorEastAsia"/>
          <w:sz w:val="24"/>
          <w:szCs w:val="24"/>
          <w:highlight w:val="none"/>
        </w:rPr>
      </w:pPr>
      <w:r>
        <w:rPr>
          <w:rFonts w:hint="eastAsia" w:cs="仿宋" w:asciiTheme="minorEastAsia" w:hAnsiTheme="minorEastAsia"/>
          <w:sz w:val="24"/>
          <w:szCs w:val="24"/>
          <w:highlight w:val="none"/>
          <w:lang w:val="en-US" w:eastAsia="zh-CN"/>
        </w:rPr>
        <w:t>4</w:t>
      </w:r>
      <w:r>
        <w:rPr>
          <w:rFonts w:hint="eastAsia" w:cs="仿宋" w:asciiTheme="minorEastAsia" w:hAnsiTheme="minorEastAsia" w:eastAsiaTheme="minorEastAsia"/>
          <w:sz w:val="24"/>
          <w:szCs w:val="24"/>
          <w:highlight w:val="none"/>
        </w:rPr>
        <w:t>.成交供应商每季度对员工进行培训并有相关培训材料及图片，院感及岗位职责要求知晓率达90%以上，低于此标准则扣除50元一次。</w:t>
      </w:r>
    </w:p>
    <w:p w14:paraId="7716DEB2">
      <w:pPr>
        <w:rPr>
          <w:rFonts w:cs="仿宋" w:asciiTheme="minorEastAsia" w:hAnsiTheme="minorEastAsia" w:eastAsiaTheme="minorEastAsia"/>
          <w:sz w:val="24"/>
          <w:szCs w:val="24"/>
          <w:highlight w:val="none"/>
        </w:rPr>
      </w:pPr>
      <w:r>
        <w:rPr>
          <w:rFonts w:hint="eastAsia" w:cs="仿宋" w:asciiTheme="minorEastAsia" w:hAnsiTheme="minorEastAsia"/>
          <w:sz w:val="24"/>
          <w:szCs w:val="24"/>
          <w:highlight w:val="none"/>
          <w:lang w:val="en-US" w:eastAsia="zh-CN"/>
        </w:rPr>
        <w:t>5</w:t>
      </w:r>
      <w:r>
        <w:rPr>
          <w:rFonts w:hint="eastAsia" w:cs="仿宋" w:asciiTheme="minorEastAsia" w:hAnsiTheme="minorEastAsia" w:eastAsiaTheme="minorEastAsia"/>
          <w:sz w:val="24"/>
          <w:szCs w:val="24"/>
          <w:highlight w:val="none"/>
        </w:rPr>
        <w:t>.若因洗涤流程、分类、收集、运输等不规范造成交叉感染或发生医院感染，给采购方造成利益损害的，成交供应商承担一切损失赔偿金额并负相应法律责任，采购人有权利单方终止合同并清理成交供应商出场，所造成的一切损失均由成交供应商承担。</w:t>
      </w:r>
    </w:p>
    <w:p w14:paraId="7A16DDC1">
      <w:pPr>
        <w:rPr>
          <w:rFonts w:cs="仿宋" w:asciiTheme="minorEastAsia" w:hAnsiTheme="minorEastAsia" w:eastAsiaTheme="minorEastAsia"/>
          <w:szCs w:val="21"/>
        </w:rPr>
      </w:pPr>
    </w:p>
    <w:p w14:paraId="2DB264EF">
      <w:pPr>
        <w:pStyle w:val="2"/>
        <w:rPr>
          <w:rFonts w:hint="eastAsia"/>
        </w:rPr>
      </w:pPr>
    </w:p>
    <w:p w14:paraId="73E245DB">
      <w:pPr>
        <w:pStyle w:val="2"/>
        <w:rPr>
          <w:rFonts w:hint="eastAsia"/>
        </w:rPr>
      </w:pPr>
    </w:p>
    <w:p w14:paraId="2B8AF336">
      <w:pPr>
        <w:pStyle w:val="2"/>
        <w:rPr>
          <w:rFonts w:hint="eastAsia"/>
        </w:rPr>
      </w:pPr>
    </w:p>
    <w:p w14:paraId="694FAB9F">
      <w:pPr>
        <w:pStyle w:val="2"/>
        <w:rPr>
          <w:rFonts w:hint="eastAsia"/>
        </w:rPr>
      </w:pPr>
    </w:p>
    <w:p w14:paraId="6C0FE375">
      <w:pPr>
        <w:pStyle w:val="2"/>
        <w:rPr>
          <w:rFonts w:hint="eastAsia"/>
          <w:lang w:val="en-US" w:eastAsia="zh-CN"/>
        </w:rPr>
      </w:pPr>
      <w:r>
        <w:rPr>
          <w:rFonts w:hint="eastAsia"/>
          <w:lang w:val="en-US" w:eastAsia="zh-CN"/>
        </w:rPr>
        <w:t xml:space="preserve">                                                 于都县人民医院</w:t>
      </w:r>
    </w:p>
    <w:p w14:paraId="3F366E72">
      <w:pPr>
        <w:pStyle w:val="2"/>
        <w:ind w:firstLine="6000" w:firstLineChars="2500"/>
        <w:rPr>
          <w:rFonts w:hint="default"/>
          <w:lang w:val="en-US" w:eastAsia="zh-CN"/>
        </w:rPr>
      </w:pPr>
      <w:r>
        <w:rPr>
          <w:rFonts w:hint="eastAsia"/>
          <w:lang w:val="en-US" w:eastAsia="zh-CN"/>
        </w:rPr>
        <w:t>2024年10月15日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D6F4F"/>
    <w:multiLevelType w:val="singleLevel"/>
    <w:tmpl w:val="3E2D6F4F"/>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hYjk2ZWVjZGZmZDNkMjFkNGIyYzFiYWE1ODZkZjMifQ=="/>
  </w:docVars>
  <w:rsids>
    <w:rsidRoot w:val="00854ADF"/>
    <w:rsid w:val="00200289"/>
    <w:rsid w:val="00854ADF"/>
    <w:rsid w:val="00CF276D"/>
    <w:rsid w:val="00DB1923"/>
    <w:rsid w:val="23550DC8"/>
    <w:rsid w:val="35EF5721"/>
    <w:rsid w:val="362D624A"/>
    <w:rsid w:val="6A3B3D8A"/>
    <w:rsid w:val="6BF84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6080</Words>
  <Characters>6297</Characters>
  <Lines>1</Lines>
  <Paragraphs>1</Paragraphs>
  <TotalTime>18</TotalTime>
  <ScaleCrop>false</ScaleCrop>
  <LinksUpToDate>false</LinksUpToDate>
  <CharactersWithSpaces>6356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2024-10-15T01:21:00Z</dcterms:created>
  <dc:creator>AutoBVT</dc:creator>
  <cp:lastModifiedBy>平凡岁月</cp:lastModifiedBy>
  <dcterms:modified xsi:type="dcterms:W3CDTF">2024-10-15T01:47:05Z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3FC968D92A3B4C7381C91DC1F0855E99_12</vt:lpwstr>
  </property>
</Properties>
</file>